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628309,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Кузнецова Александра Валерьевича, </w:t>
      </w:r>
      <w:r>
        <w:rPr>
          <w:rStyle w:val="cat-ExternalSystemDefinedgrp-49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работающего генеральным директором ООО «Градиент», зарегистрированного и </w:t>
      </w:r>
      <w:r>
        <w:rPr>
          <w:rStyle w:val="cat-PassportDatagrp-39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50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51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Кузнецов А.В., являясь генеральным директором ООО «Градиент», зарегистрированного по адресу: ХМАО-Югра, г. Нефтеюганск, ул. Строителей, 3а/9, офис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7 ст. 431 НК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до </w:t>
      </w:r>
      <w:r>
        <w:rPr>
          <w:rFonts w:ascii="Times New Roman" w:eastAsia="Times New Roman" w:hAnsi="Times New Roman" w:cs="Times New Roman"/>
          <w:sz w:val="26"/>
          <w:szCs w:val="26"/>
        </w:rPr>
        <w:t>26.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eastAsia="Times New Roman" w:hAnsi="Times New Roman" w:cs="Times New Roman"/>
          <w:sz w:val="26"/>
          <w:szCs w:val="26"/>
        </w:rPr>
        <w:t>ев,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месяцев, квартальный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месяцев, квартальный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 А.В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</w:t>
      </w:r>
      <w:r>
        <w:rPr>
          <w:rFonts w:ascii="Times New Roman" w:eastAsia="Times New Roman" w:hAnsi="Times New Roman" w:cs="Times New Roman"/>
          <w:sz w:val="26"/>
          <w:szCs w:val="26"/>
        </w:rPr>
        <w:t>.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52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02.12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 А.В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месяцев, квартальный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08.10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квитанцией о приеме налоговой декларации (расчета), бухгалтерской (финансовой) отчетности в электронной форме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выпиской из Единого государственного реестра юридических лиц;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выпиской из ПК «Мировые судьи» о привлечении Кузнецова А.В. к административной ответственности по гл. 15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подп. 3 п. 3.4 ст.23 Налогового кодекса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419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РФ),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Кодекса Российской Федерации об административных правонарушениях, мировой судья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директора ООО «Градиент» Кузнецова Александра Валерьевича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в виде административного штрафа в размере 3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 (триста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пятьдесят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Ханты-Мансийского автономного округа - 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72011601153010005140, ОКТМО: 71874000, УИН: </w:t>
      </w:r>
      <w:r>
        <w:rPr>
          <w:rFonts w:ascii="Times New Roman" w:eastAsia="Times New Roman" w:hAnsi="Times New Roman" w:cs="Times New Roman"/>
          <w:sz w:val="26"/>
          <w:szCs w:val="26"/>
        </w:rPr>
        <w:t>0412365400395014292415108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40"/>
          <w:szCs w:val="40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9rplc-6">
    <w:name w:val="cat-ExternalSystemDefined grp-49 rplc-6"/>
    <w:basedOn w:val="DefaultParagraphFont"/>
  </w:style>
  <w:style w:type="character" w:customStyle="1" w:styleId="cat-PassportDatagrp-38rplc-7">
    <w:name w:val="cat-PassportData grp-38 rplc-7"/>
    <w:basedOn w:val="DefaultParagraphFont"/>
  </w:style>
  <w:style w:type="character" w:customStyle="1" w:styleId="cat-PassportDatagrp-39rplc-9">
    <w:name w:val="cat-PassportData grp-39 rplc-9"/>
    <w:basedOn w:val="DefaultParagraphFont"/>
  </w:style>
  <w:style w:type="character" w:customStyle="1" w:styleId="cat-ExternalSystemDefinedgrp-50rplc-10">
    <w:name w:val="cat-ExternalSystemDefined grp-50 rplc-10"/>
    <w:basedOn w:val="DefaultParagraphFont"/>
  </w:style>
  <w:style w:type="character" w:customStyle="1" w:styleId="cat-ExternalSystemDefinedgrp-51rplc-11">
    <w:name w:val="cat-ExternalSystemDefined grp-51 rplc-11"/>
    <w:basedOn w:val="DefaultParagraphFont"/>
  </w:style>
  <w:style w:type="character" w:customStyle="1" w:styleId="cat-UserDefinedgrp-52rplc-27">
    <w:name w:val="cat-UserDefined grp-52 rplc-27"/>
    <w:basedOn w:val="DefaultParagraphFont"/>
  </w:style>
  <w:style w:type="character" w:customStyle="1" w:styleId="cat-UserDefinedgrp-53rplc-52">
    <w:name w:val="cat-UserDefined grp-53 rplc-52"/>
    <w:basedOn w:val="DefaultParagraphFont"/>
  </w:style>
  <w:style w:type="character" w:customStyle="1" w:styleId="cat-UserDefinedgrp-54rplc-55">
    <w:name w:val="cat-UserDefined grp-54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